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7069" w:leader="none"/>
        </w:tabs>
        <w:rPr>
          <w:color w:val="000000"/>
          <w:w w:val="100"/>
          <w:sz w:val="0"/>
          <w:szCs w:val="0"/>
          <w:shd w:fill="000000" w:val="clear"/>
          <w:lang w:bidi="en-US"/>
        </w:rPr>
      </w:pPr>
      <w:r>
        <w:rPr>
          <w:color w:val="000000"/>
          <w:w w:val="100"/>
          <w:sz w:val="0"/>
          <w:szCs w:val="0"/>
          <w:shd w:fill="000000" w:val="clear"/>
          <w:lang w:bidi="en-US"/>
        </w:rPr>
      </w:r>
    </w:p>
    <w:p>
      <w:pPr>
        <w:pStyle w:val="Normal"/>
        <w:tabs>
          <w:tab w:val="clear" w:pos="708"/>
          <w:tab w:val="left" w:pos="7069" w:leader="none"/>
        </w:tabs>
        <w:ind w:left="-709" w:hanging="0"/>
        <w:jc w:val="center"/>
        <w:rPr>
          <w:color w:val="000000"/>
          <w:w w:val="100"/>
          <w:sz w:val="22"/>
          <w:szCs w:val="22"/>
          <w:shd w:fill="000000" w:val="clear"/>
          <w:lang w:bidi="en-US"/>
        </w:rPr>
      </w:pPr>
      <w:r>
        <w:rPr>
          <w:color w:val="000000"/>
          <w:w w:val="100"/>
          <w:sz w:val="22"/>
          <w:szCs w:val="22"/>
          <w:shd w:fill="000000" w:val="clear"/>
          <w:lang w:bidi="en-US"/>
        </w:rPr>
        <w:drawing>
          <wp:inline distT="0" distB="0" distL="0" distR="0">
            <wp:extent cx="7178675" cy="10162540"/>
            <wp:effectExtent l="0" t="0" r="0" b="0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" t="-3" r="-5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675" cy="1016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behindDoc="0" distT="0" distB="0" distL="114935" distR="114935" simplePos="0" locked="0" layoutInCell="0" allowOverlap="1" relativeHeight="5">
                <wp:simplePos x="0" y="0"/>
                <wp:positionH relativeFrom="column">
                  <wp:posOffset>709930</wp:posOffset>
                </wp:positionH>
                <wp:positionV relativeFrom="paragraph">
                  <wp:posOffset>893445</wp:posOffset>
                </wp:positionV>
                <wp:extent cx="5801995" cy="861695"/>
                <wp:effectExtent l="0" t="0" r="0" b="0"/>
                <wp:wrapNone/>
                <wp:docPr id="2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1995" cy="86169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shd w:fill="FFFFFF" w:val="clear"/>
                              <w:spacing w:lineRule="auto" w:line="216"/>
                              <w:jc w:val="center"/>
                              <w:rPr/>
                            </w:pPr>
                            <w:r>
                              <w:rPr>
                                <w:spacing w:val="-8"/>
                                <w:sz w:val="24"/>
                                <w:szCs w:val="24"/>
                              </w:rPr>
                              <w:t>Проект межевания территории</w:t>
                            </w:r>
                          </w:p>
                          <w:p>
                            <w:pPr>
                              <w:pStyle w:val="Normal"/>
                              <w:shd w:fill="FFFFFF" w:val="clear"/>
                              <w:spacing w:lineRule="auto" w:line="216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8"/>
                                <w:sz w:val="24"/>
                                <w:szCs w:val="24"/>
                              </w:rPr>
                              <w:t xml:space="preserve">для размещения объекта, расположенного на территории Ханты-Мансийского района </w:t>
                            </w:r>
                          </w:p>
                          <w:p>
                            <w:pPr>
                              <w:pStyle w:val="Normal"/>
                              <w:shd w:fill="FFFFFF" w:val="clear"/>
                              <w:spacing w:lineRule="auto" w:line="216"/>
                              <w:jc w:val="center"/>
                              <w:rPr/>
                            </w:pPr>
                            <w:r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«Путевой ТВО в районе куста 244 Приобского месторождения» </w:t>
                            </w:r>
                          </w:p>
                          <w:p>
                            <w:pPr>
                              <w:pStyle w:val="Normal"/>
                              <w:shd w:fill="FFFFFF" w:val="clear"/>
                              <w:spacing w:lineRule="auto" w:line="216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8"/>
                                <w:sz w:val="24"/>
                                <w:szCs w:val="24"/>
                              </w:rPr>
                              <w:t>Землепользователь ПАО "НК "Роснефть"</w:t>
                            </w:r>
                          </w:p>
                          <w:p>
                            <w:pPr>
                              <w:pStyle w:val="Normal"/>
                              <w:shd w:fill="FFFFFF" w:val="clear"/>
                              <w:spacing w:lineRule="auto" w:line="216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8"/>
                                <w:sz w:val="24"/>
                                <w:szCs w:val="24"/>
                              </w:rPr>
                              <w:t>Основная часть</w:t>
                            </w:r>
                          </w:p>
                          <w:p>
                            <w:pPr>
                              <w:pStyle w:val="Normal"/>
                              <w:rPr>
                                <w:spacing w:val="-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pacing w:val="-8"/>
                                <w:sz w:val="26"/>
                                <w:szCs w:val="26"/>
                              </w:rPr>
                            </w:r>
                          </w:p>
                        </w:txbxContent>
                      </wps:txbx>
                      <wps:bodyPr anchor="t" lIns="92075" tIns="46355" rIns="92075" bIns="4635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0;width:456.85pt;height:67.85pt;mso-wrap-distance-left:9.05pt;mso-wrap-distance-right:9.05pt;mso-wrap-distance-top:0pt;mso-wrap-distance-bottom:0pt;margin-top:70.35pt;mso-position-vertical-relative:text;margin-left:55.9pt;mso-position-horizontal-relative:text">
                <v:textbox inset="0.100694444444444in,0.0506944444444444in,0.100694444444444in,0.0506944444444444in">
                  <w:txbxContent>
                    <w:p>
                      <w:pPr>
                        <w:pStyle w:val="Normal"/>
                        <w:shd w:fill="FFFFFF" w:val="clear"/>
                        <w:spacing w:lineRule="auto" w:line="216"/>
                        <w:jc w:val="center"/>
                        <w:rPr/>
                      </w:pPr>
                      <w:r>
                        <w:rPr>
                          <w:spacing w:val="-8"/>
                          <w:sz w:val="24"/>
                          <w:szCs w:val="24"/>
                        </w:rPr>
                        <w:t>Проект межевания территории</w:t>
                      </w:r>
                    </w:p>
                    <w:p>
                      <w:pPr>
                        <w:pStyle w:val="Normal"/>
                        <w:shd w:fill="FFFFFF" w:val="clear"/>
                        <w:spacing w:lineRule="auto" w:line="216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>
                        <w:rPr>
                          <w:spacing w:val="-8"/>
                          <w:sz w:val="24"/>
                          <w:szCs w:val="24"/>
                        </w:rPr>
                        <w:t xml:space="preserve">для размещения объекта, расположенного на территории Ханты-Мансийского района </w:t>
                      </w:r>
                    </w:p>
                    <w:p>
                      <w:pPr>
                        <w:pStyle w:val="Normal"/>
                        <w:shd w:fill="FFFFFF" w:val="clear"/>
                        <w:spacing w:lineRule="auto" w:line="216"/>
                        <w:jc w:val="center"/>
                        <w:rPr/>
                      </w:pPr>
                      <w:r>
                        <w:rPr>
                          <w:bCs/>
                          <w:color w:val="000000"/>
                          <w:sz w:val="24"/>
                          <w:szCs w:val="24"/>
                        </w:rPr>
                        <w:t xml:space="preserve">«Путевой ТВО в районе куста 244 Приобского месторождения» </w:t>
                      </w:r>
                    </w:p>
                    <w:p>
                      <w:pPr>
                        <w:pStyle w:val="Normal"/>
                        <w:shd w:fill="FFFFFF" w:val="clear"/>
                        <w:spacing w:lineRule="auto" w:line="216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>
                        <w:rPr>
                          <w:spacing w:val="-8"/>
                          <w:sz w:val="24"/>
                          <w:szCs w:val="24"/>
                        </w:rPr>
                        <w:t>Землепользователь ПАО "НК "Роснефть"</w:t>
                      </w:r>
                    </w:p>
                    <w:p>
                      <w:pPr>
                        <w:pStyle w:val="Normal"/>
                        <w:shd w:fill="FFFFFF" w:val="clear"/>
                        <w:spacing w:lineRule="auto" w:line="216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>
                        <w:rPr>
                          <w:spacing w:val="-8"/>
                          <w:sz w:val="24"/>
                          <w:szCs w:val="24"/>
                        </w:rPr>
                        <w:t>Основная часть</w:t>
                      </w:r>
                    </w:p>
                    <w:p>
                      <w:pPr>
                        <w:pStyle w:val="Normal"/>
                        <w:rPr>
                          <w:spacing w:val="-8"/>
                          <w:sz w:val="26"/>
                          <w:szCs w:val="26"/>
                        </w:rPr>
                      </w:pPr>
                      <w:r>
                        <w:rPr>
                          <w:spacing w:val="-8"/>
                          <w:sz w:val="26"/>
                          <w:szCs w:val="26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935" distR="114935" simplePos="0" locked="0" layoutInCell="0" allowOverlap="1" relativeHeight="6">
                <wp:simplePos x="0" y="0"/>
                <wp:positionH relativeFrom="column">
                  <wp:posOffset>4311015</wp:posOffset>
                </wp:positionH>
                <wp:positionV relativeFrom="paragraph">
                  <wp:posOffset>238125</wp:posOffset>
                </wp:positionV>
                <wp:extent cx="2200910" cy="856615"/>
                <wp:effectExtent l="0" t="0" r="0" b="0"/>
                <wp:wrapNone/>
                <wp:docPr id="3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85661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jc w:val="right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spacing w:val="-8"/>
                              </w:rPr>
                            </w:r>
                          </w:p>
                          <w:p>
                            <w:pPr>
                              <w:pStyle w:val="Normal"/>
                              <w:jc w:val="right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spacing w:val="-8"/>
                              </w:rPr>
                              <w:t>Приложение  1</w:t>
                            </w:r>
                          </w:p>
                          <w:p>
                            <w:pPr>
                              <w:pStyle w:val="Normal"/>
                              <w:jc w:val="right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spacing w:val="-8"/>
                              </w:rPr>
                              <w:t>к приказу департамента строительства</w:t>
                            </w:r>
                          </w:p>
                          <w:p>
                            <w:pPr>
                              <w:pStyle w:val="Normal"/>
                              <w:jc w:val="right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8"/>
                              </w:rPr>
                              <w:t xml:space="preserve">архитектуры и ЖКХ </w:t>
                            </w:r>
                          </w:p>
                          <w:p>
                            <w:pPr>
                              <w:pStyle w:val="Normal"/>
                              <w:jc w:val="right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spacing w:val="-8"/>
                              </w:rPr>
                              <w:t>от 20.05.2022 №  113-н</w:t>
                            </w:r>
                          </w:p>
                          <w:p>
                            <w:pPr>
                              <w:pStyle w:val="Normal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spacing w:val="-8"/>
                              </w:rPr>
                            </w:r>
                          </w:p>
                        </w:txbxContent>
                      </wps:txbx>
                      <wps:bodyPr anchor="t" lIns="92075" tIns="46355" rIns="92075" bIns="4635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0;width:173.3pt;height:67.45pt;mso-wrap-distance-left:9.05pt;mso-wrap-distance-right:9.05pt;mso-wrap-distance-top:0pt;mso-wrap-distance-bottom:0pt;margin-top:18.75pt;mso-position-vertical-relative:text;margin-left:339.45pt;mso-position-horizontal-relative:text">
                <v:textbox inset="0.100694444444444in,0.0506944444444444in,0.100694444444444in,0.0506944444444444in">
                  <w:txbxContent>
                    <w:p>
                      <w:pPr>
                        <w:pStyle w:val="Normal"/>
                        <w:jc w:val="right"/>
                        <w:rPr>
                          <w:spacing w:val="-8"/>
                        </w:rPr>
                      </w:pPr>
                      <w:r>
                        <w:rPr>
                          <w:spacing w:val="-8"/>
                        </w:rPr>
                      </w:r>
                    </w:p>
                    <w:p>
                      <w:pPr>
                        <w:pStyle w:val="Normal"/>
                        <w:jc w:val="right"/>
                        <w:rPr>
                          <w:spacing w:val="-8"/>
                        </w:rPr>
                      </w:pPr>
                      <w:r>
                        <w:rPr>
                          <w:spacing w:val="-8"/>
                        </w:rPr>
                        <w:t>Приложение  1</w:t>
                      </w:r>
                    </w:p>
                    <w:p>
                      <w:pPr>
                        <w:pStyle w:val="Normal"/>
                        <w:jc w:val="right"/>
                        <w:rPr>
                          <w:spacing w:val="-8"/>
                        </w:rPr>
                      </w:pPr>
                      <w:r>
                        <w:rPr>
                          <w:spacing w:val="-8"/>
                        </w:rPr>
                        <w:t>к приказу департамента строительства</w:t>
                      </w:r>
                    </w:p>
                    <w:p>
                      <w:pPr>
                        <w:pStyle w:val="Normal"/>
                        <w:jc w:val="right"/>
                        <w:rPr>
                          <w:spacing w:val="-8"/>
                        </w:rPr>
                      </w:pP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8"/>
                        </w:rPr>
                        <w:t xml:space="preserve">архитектуры и ЖКХ </w:t>
                      </w:r>
                    </w:p>
                    <w:p>
                      <w:pPr>
                        <w:pStyle w:val="Normal"/>
                        <w:jc w:val="right"/>
                        <w:rPr>
                          <w:spacing w:val="-8"/>
                        </w:rPr>
                      </w:pPr>
                      <w:r>
                        <w:rPr>
                          <w:spacing w:val="-8"/>
                        </w:rPr>
                        <w:t>от 20.05.2022 №  113-н</w:t>
                      </w:r>
                    </w:p>
                    <w:p>
                      <w:pPr>
                        <w:pStyle w:val="Normal"/>
                        <w:rPr>
                          <w:spacing w:val="-8"/>
                        </w:rPr>
                      </w:pPr>
                      <w:r>
                        <w:rPr>
                          <w:spacing w:val="-8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7069" w:leader="none"/>
        </w:tabs>
        <w:ind w:left="-709" w:hanging="0"/>
        <w:jc w:val="center"/>
        <w:rPr>
          <w:color w:val="000000"/>
          <w:w w:val="100"/>
          <w:sz w:val="22"/>
          <w:szCs w:val="22"/>
          <w:shd w:fill="000000" w:val="clear"/>
          <w:lang w:bidi="en-US"/>
        </w:rPr>
      </w:pPr>
      <w:r>
        <w:rPr>
          <w:color w:val="000000"/>
          <w:w w:val="100"/>
          <w:sz w:val="22"/>
          <w:szCs w:val="22"/>
          <w:shd w:fill="000000" w:val="clear"/>
          <w:lang w:bidi="en-US"/>
        </w:rPr>
        <w:drawing>
          <wp:inline distT="0" distB="0" distL="0" distR="0">
            <wp:extent cx="6807835" cy="9627870"/>
            <wp:effectExtent l="0" t="0" r="0" b="0"/>
            <wp:docPr id="4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5" t="-3" r="-5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835" cy="962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7069" w:leader="none"/>
        </w:tabs>
        <w:ind w:left="-709" w:hanging="0"/>
        <w:jc w:val="center"/>
        <w:rPr>
          <w:color w:val="000000"/>
          <w:w w:val="100"/>
          <w:sz w:val="22"/>
          <w:szCs w:val="22"/>
          <w:shd w:fill="000000" w:val="clear"/>
          <w:lang w:bidi="en-US"/>
        </w:rPr>
      </w:pPr>
      <w:r>
        <w:rPr>
          <w:color w:val="000000"/>
          <w:w w:val="100"/>
          <w:sz w:val="22"/>
          <w:szCs w:val="22"/>
          <w:shd w:fill="000000" w:val="clear"/>
          <w:lang w:bidi="en-US"/>
        </w:rPr>
      </w:r>
    </w:p>
    <w:p>
      <w:pPr>
        <w:pStyle w:val="Normal"/>
        <w:tabs>
          <w:tab w:val="clear" w:pos="708"/>
          <w:tab w:val="left" w:pos="7069" w:leader="none"/>
        </w:tabs>
        <w:ind w:left="-709" w:hanging="0"/>
        <w:jc w:val="center"/>
        <w:rPr>
          <w:color w:val="000000"/>
          <w:w w:val="100"/>
          <w:sz w:val="22"/>
          <w:szCs w:val="22"/>
          <w:shd w:fill="000000" w:val="clear"/>
          <w:lang w:bidi="en-US"/>
        </w:rPr>
      </w:pPr>
      <w:r>
        <w:rPr>
          <w:color w:val="000000"/>
          <w:w w:val="100"/>
          <w:sz w:val="22"/>
          <w:szCs w:val="22"/>
          <w:shd w:fill="000000" w:val="clear"/>
          <w:lang w:bidi="en-US"/>
        </w:rPr>
      </w:r>
    </w:p>
    <w:p>
      <w:pPr>
        <w:pStyle w:val="Normal"/>
        <w:tabs>
          <w:tab w:val="clear" w:pos="708"/>
          <w:tab w:val="left" w:pos="7069" w:leader="none"/>
        </w:tabs>
        <w:ind w:left="-709" w:hanging="0"/>
        <w:jc w:val="center"/>
        <w:rPr>
          <w:color w:val="000000"/>
          <w:w w:val="100"/>
          <w:sz w:val="22"/>
          <w:szCs w:val="22"/>
          <w:shd w:fill="000000" w:val="clear"/>
          <w:lang w:bidi="en-US"/>
        </w:rPr>
      </w:pPr>
      <w:r>
        <w:rPr>
          <w:color w:val="000000"/>
          <w:w w:val="100"/>
          <w:sz w:val="22"/>
          <w:szCs w:val="22"/>
          <w:shd w:fill="000000" w:val="clear"/>
          <w:lang w:bidi="en-US"/>
        </w:rPr>
      </w:r>
    </w:p>
    <w:p>
      <w:pPr>
        <w:pStyle w:val="Normal"/>
        <w:tabs>
          <w:tab w:val="clear" w:pos="708"/>
          <w:tab w:val="left" w:pos="7069" w:leader="none"/>
        </w:tabs>
        <w:ind w:left="-709" w:hanging="0"/>
        <w:jc w:val="center"/>
        <w:rPr>
          <w:color w:val="000000"/>
          <w:w w:val="100"/>
          <w:sz w:val="22"/>
          <w:szCs w:val="22"/>
          <w:shd w:fill="000000" w:val="clear"/>
          <w:lang w:bidi="en-US"/>
        </w:rPr>
      </w:pPr>
      <w:r>
        <w:rPr>
          <w:color w:val="000000"/>
          <w:w w:val="100"/>
          <w:sz w:val="22"/>
          <w:szCs w:val="22"/>
          <w:shd w:fill="000000" w:val="clear"/>
          <w:lang w:bidi="en-US"/>
        </w:rPr>
        <w:drawing>
          <wp:inline distT="0" distB="0" distL="0" distR="0">
            <wp:extent cx="6913880" cy="9777730"/>
            <wp:effectExtent l="0" t="0" r="0" b="0"/>
            <wp:docPr id="5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5" t="-3" r="-5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3880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5"/>
      <w:type w:val="nextPage"/>
      <w:pgSz w:w="11906" w:h="16838"/>
      <w:pgMar w:left="1276" w:right="850" w:gutter="0" w:header="142" w:top="568" w:footer="0" w:bottom="1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SC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ru-RU" w:bidi="ar-SA" w:eastAsia="zh-CN"/>
    </w:rPr>
  </w:style>
  <w:style w:type="character" w:styleId="Style14">
    <w:name w:val="Основной шрифт абзаца"/>
    <w:qFormat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6">
    <w:name w:val="Верхний колонтитул Знак"/>
    <w:qFormat/>
    <w:rPr>
      <w:rFonts w:ascii="Times New Roman" w:hAnsi="Times New Roman" w:eastAsia="Times New Roman" w:cs="Times New Roman"/>
    </w:rPr>
  </w:style>
  <w:style w:type="character" w:styleId="Style17">
    <w:name w:val="Нижний колонтитул Знак"/>
    <w:qFormat/>
    <w:rPr>
      <w:rFonts w:ascii="Times New Roman" w:hAnsi="Times New Roman" w:eastAsia="Times New Roman"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SC Regular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Style18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2018-07-02T07:29:00Z</dcterms:created>
  <dc:creator>Громакова Елена Николаевна</dc:creator>
  <dc:description/>
  <cp:keywords> </cp:keywords>
  <dc:language>en-US</dc:language>
  <cp:lastModifiedBy>Светлана Неустроева</cp:lastModifiedBy>
  <dcterms:modified xsi:type="dcterms:W3CDTF">2022-05-23T07:37:00Z</dcterms:modified>
  <cp:revision>44</cp:revision>
  <dc:subject/>
  <dc:title/>
</cp:coreProperties>
</file>